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49" w:rsidRPr="00DC63DD" w:rsidRDefault="00B5438D" w:rsidP="00DC63DD">
      <w:pPr>
        <w:spacing w:after="104"/>
        <w:ind w:left="-5"/>
        <w:jc w:val="center"/>
        <w:rPr>
          <w:b/>
        </w:rPr>
      </w:pPr>
      <w:r w:rsidRPr="00DC63DD">
        <w:rPr>
          <w:b/>
        </w:rPr>
        <w:t>BİRİNCİ BÖLÜM</w:t>
      </w:r>
    </w:p>
    <w:p w:rsidR="00D77049" w:rsidRPr="00DC63DD" w:rsidRDefault="00B5438D" w:rsidP="00DC63DD">
      <w:pPr>
        <w:pStyle w:val="Balk2"/>
      </w:pPr>
      <w:r w:rsidRPr="00DC63DD">
        <w:t>Amaç, Kapsam, Dayanak, Tanımlar</w:t>
      </w:r>
    </w:p>
    <w:p w:rsidR="00D77049" w:rsidRDefault="00B5438D">
      <w:pPr>
        <w:pStyle w:val="Balk1"/>
        <w:ind w:left="-5" w:right="2706"/>
      </w:pPr>
      <w:r>
        <w:t>Amaç</w:t>
      </w:r>
    </w:p>
    <w:p w:rsidR="00D77049" w:rsidRDefault="00B5438D">
      <w:pPr>
        <w:spacing w:after="0" w:line="357" w:lineRule="auto"/>
        <w:ind w:left="-5"/>
      </w:pPr>
      <w:r>
        <w:t>Madde 1 - Bu çalışma usul ve esaslarının amacı, Fırat Üniversitesi Sağlık Bilimleri Fakültesi Ebelik Bölümü Yatay, Dikey Geçiş ve İntibak Komisyonunun kuruluşu, görev ve çalışma usullerine ilişkin esasları belirlemektir.</w:t>
      </w:r>
    </w:p>
    <w:p w:rsidR="00D77049" w:rsidRDefault="00B5438D">
      <w:pPr>
        <w:pStyle w:val="Balk1"/>
        <w:ind w:left="-5" w:right="2706"/>
      </w:pPr>
      <w:r>
        <w:t>Kapsam</w:t>
      </w:r>
    </w:p>
    <w:p w:rsidR="00D77049" w:rsidRDefault="00B5438D">
      <w:pPr>
        <w:spacing w:after="0" w:line="357" w:lineRule="auto"/>
        <w:ind w:left="-5"/>
      </w:pPr>
      <w:r>
        <w:t>Madde 2 - Bu çalışma usul ve esasları; Fırat Üniversitesi Sağlık Bilimleri Fakültesi Ebelik Bölümü Yatay, Dikey Geçiş ve İntibak Komisyonunun görev, yetki, sorumluluk ve çalışma usullerini kapsar.</w:t>
      </w:r>
    </w:p>
    <w:p w:rsidR="00D77049" w:rsidRDefault="00B5438D">
      <w:pPr>
        <w:pStyle w:val="Balk1"/>
        <w:ind w:left="-5" w:right="2706"/>
      </w:pPr>
      <w:r>
        <w:t>Dayanak</w:t>
      </w:r>
    </w:p>
    <w:p w:rsidR="00D77049" w:rsidRDefault="00B5438D">
      <w:pPr>
        <w:spacing w:after="0" w:line="357" w:lineRule="auto"/>
        <w:ind w:left="-5"/>
      </w:pPr>
      <w:r>
        <w:t xml:space="preserve">Madde 3 - Bu çalışma usul ve esasları, 2547 Sayılı Yükseköğretim Kanunu, Fırat Üniversitesi </w:t>
      </w:r>
      <w:proofErr w:type="spellStart"/>
      <w:r>
        <w:t>Önlisans</w:t>
      </w:r>
      <w:proofErr w:type="spellEnd"/>
      <w:r>
        <w:t xml:space="preserve"> ve Lisans Eğitim-Öğretim ve Sınav Yönetmeliği ile ilgili diğer mevzuat hükümlerine dayanılarak hazırlanmıştır.</w:t>
      </w:r>
    </w:p>
    <w:p w:rsidR="00D77049" w:rsidRDefault="00B5438D">
      <w:pPr>
        <w:pStyle w:val="Balk1"/>
        <w:ind w:left="-5"/>
      </w:pPr>
      <w:r>
        <w:t>Tanımlar</w:t>
      </w:r>
    </w:p>
    <w:p w:rsidR="00D77049" w:rsidRDefault="00B5438D">
      <w:pPr>
        <w:ind w:left="-5"/>
      </w:pPr>
      <w:r>
        <w:t>Madde 4 - Bu çalışma usul ve esaslarda geçen;</w:t>
      </w:r>
    </w:p>
    <w:p w:rsidR="00D77049" w:rsidRDefault="00B5438D">
      <w:pPr>
        <w:numPr>
          <w:ilvl w:val="0"/>
          <w:numId w:val="1"/>
        </w:numPr>
        <w:ind w:hanging="312"/>
      </w:pPr>
      <w:r>
        <w:t>Bölüm: Fırat Üniversitesi Sağlık Bilimleri Fakültesi Ebelik Bölümünü,</w:t>
      </w:r>
    </w:p>
    <w:p w:rsidR="00D77049" w:rsidRDefault="00B5438D">
      <w:pPr>
        <w:numPr>
          <w:ilvl w:val="0"/>
          <w:numId w:val="1"/>
        </w:numPr>
        <w:ind w:hanging="312"/>
      </w:pPr>
      <w:r>
        <w:t>Bölüm Başkanı: Ebelik Bölüm Başkanını,</w:t>
      </w:r>
    </w:p>
    <w:p w:rsidR="00D77049" w:rsidRDefault="00B5438D">
      <w:pPr>
        <w:numPr>
          <w:ilvl w:val="0"/>
          <w:numId w:val="1"/>
        </w:numPr>
        <w:ind w:hanging="312"/>
      </w:pPr>
      <w:r>
        <w:t>Bölüm Kurulu: Ebelik Bölüm Kurulunu,</w:t>
      </w:r>
    </w:p>
    <w:p w:rsidR="00D77049" w:rsidRDefault="00B5438D">
      <w:pPr>
        <w:numPr>
          <w:ilvl w:val="0"/>
          <w:numId w:val="1"/>
        </w:numPr>
        <w:ind w:hanging="312"/>
      </w:pPr>
      <w:r>
        <w:t>Fakülte: Fırat Üniversitesi Sağlık Bilimleri Fakültesini,</w:t>
      </w:r>
    </w:p>
    <w:p w:rsidR="00D77049" w:rsidRDefault="00B5438D">
      <w:pPr>
        <w:numPr>
          <w:ilvl w:val="0"/>
          <w:numId w:val="1"/>
        </w:numPr>
        <w:ind w:hanging="312"/>
      </w:pPr>
      <w:r>
        <w:t>Komisyon: Ebelik Bölümü Yatay, Dikey Geçiş ve İntibak Komisyonunu,</w:t>
      </w:r>
    </w:p>
    <w:p w:rsidR="00D77049" w:rsidRDefault="00B5438D">
      <w:pPr>
        <w:numPr>
          <w:ilvl w:val="0"/>
          <w:numId w:val="1"/>
        </w:numPr>
        <w:ind w:hanging="312"/>
      </w:pPr>
      <w:r>
        <w:t>Komisyon Başkanı: Ebelik Bölümü Yatay, Dikey Geçiş ve İntibak Komisyonu Başkanını,</w:t>
      </w:r>
    </w:p>
    <w:p w:rsidR="00D77049" w:rsidRDefault="00B5438D">
      <w:pPr>
        <w:numPr>
          <w:ilvl w:val="0"/>
          <w:numId w:val="1"/>
        </w:numPr>
        <w:spacing w:after="0" w:line="357" w:lineRule="auto"/>
        <w:ind w:hanging="312"/>
      </w:pPr>
      <w:r>
        <w:t>Komisyon Üyeleri: Komisyonun diğer öğretim elemanı üyelerini, (8) Öğrenci: Ebelik Bölümünde kayıtlı veya geçiş yapmak isteyen öğrencileri,</w:t>
      </w:r>
    </w:p>
    <w:p w:rsidR="00D77049" w:rsidRDefault="00B5438D">
      <w:pPr>
        <w:ind w:left="-5"/>
      </w:pPr>
      <w:r>
        <w:t>(9) Üniversite: Fırat Üniversitesini ifade eder.</w:t>
      </w:r>
    </w:p>
    <w:p w:rsidR="00D77049" w:rsidRPr="00DC63DD" w:rsidRDefault="00DC63DD" w:rsidP="00DC63DD">
      <w:pPr>
        <w:pStyle w:val="Balk1"/>
        <w:ind w:left="-5" w:right="2706"/>
        <w:jc w:val="center"/>
      </w:pPr>
      <w:r>
        <w:t xml:space="preserve">                                </w:t>
      </w:r>
      <w:r w:rsidR="00B5438D" w:rsidRPr="00DC63DD">
        <w:t>İKİNCİ BÖLÜM</w:t>
      </w:r>
    </w:p>
    <w:p w:rsidR="00D77049" w:rsidRPr="00DC63DD" w:rsidRDefault="00B5438D" w:rsidP="00DC63DD">
      <w:pPr>
        <w:ind w:left="-5"/>
        <w:jc w:val="center"/>
        <w:rPr>
          <w:b/>
        </w:rPr>
      </w:pPr>
      <w:r w:rsidRPr="00DC63DD">
        <w:rPr>
          <w:b/>
        </w:rPr>
        <w:t>Komisyonun Oluşturulması, Görevlendirilmesi ve Süresi, Başkanı, Üyeleri, Çalışma İlkeleri,</w:t>
      </w:r>
      <w:r w:rsidR="00DC63DD">
        <w:rPr>
          <w:b/>
        </w:rPr>
        <w:t xml:space="preserve"> </w:t>
      </w:r>
      <w:r w:rsidRPr="00DC63DD">
        <w:rPr>
          <w:b/>
        </w:rPr>
        <w:t>Görev, Yetki ve Sorumlulukları</w:t>
      </w:r>
    </w:p>
    <w:p w:rsidR="00D77049" w:rsidRDefault="00B5438D">
      <w:pPr>
        <w:spacing w:after="0" w:line="357" w:lineRule="auto"/>
        <w:ind w:left="-5" w:right="2706"/>
        <w:jc w:val="left"/>
      </w:pPr>
      <w:r>
        <w:rPr>
          <w:b/>
        </w:rPr>
        <w:t xml:space="preserve">Komisyonun Oluşturulması, Görevlendirilmesi ve Süresi </w:t>
      </w:r>
      <w:r>
        <w:t>Madde 5 - Komisyon şu esaslara göre oluşturulur:</w:t>
      </w:r>
    </w:p>
    <w:p w:rsidR="00D77049" w:rsidRDefault="00B5438D">
      <w:pPr>
        <w:numPr>
          <w:ilvl w:val="0"/>
          <w:numId w:val="2"/>
        </w:numPr>
        <w:ind w:hanging="312"/>
      </w:pPr>
      <w:r>
        <w:t>Komisyon, Bölüm Başkanının önerisi ve Bölüm Kurulu kararı ile kurulur.</w:t>
      </w:r>
    </w:p>
    <w:p w:rsidR="00D77049" w:rsidRDefault="00B5438D">
      <w:pPr>
        <w:numPr>
          <w:ilvl w:val="0"/>
          <w:numId w:val="2"/>
        </w:numPr>
        <w:ind w:hanging="312"/>
      </w:pPr>
      <w:r>
        <w:lastRenderedPageBreak/>
        <w:t>Komisyonun görev süresi üç yıldır.</w:t>
      </w:r>
    </w:p>
    <w:p w:rsidR="00D77049" w:rsidRDefault="00B5438D">
      <w:pPr>
        <w:numPr>
          <w:ilvl w:val="0"/>
          <w:numId w:val="2"/>
        </w:numPr>
        <w:ind w:hanging="312"/>
      </w:pPr>
      <w:r>
        <w:t>Süresi biten komisyon üyeleri, Bölüm Kurulu kararı ile yeniden görevlendirilebilir.</w:t>
      </w:r>
    </w:p>
    <w:p w:rsidR="00D77049" w:rsidRDefault="00B5438D">
      <w:pPr>
        <w:numPr>
          <w:ilvl w:val="0"/>
          <w:numId w:val="2"/>
        </w:numPr>
        <w:ind w:hanging="312"/>
      </w:pPr>
      <w:r>
        <w:t>Görev süresi sona eren üyenin yerine aynı usulle yeni bir üye görevlendirilir.</w:t>
      </w:r>
    </w:p>
    <w:p w:rsidR="00D77049" w:rsidRDefault="00B5438D">
      <w:pPr>
        <w:numPr>
          <w:ilvl w:val="0"/>
          <w:numId w:val="2"/>
        </w:numPr>
        <w:spacing w:after="104"/>
        <w:ind w:hanging="312"/>
      </w:pPr>
      <w:r>
        <w:t>Komisyon en az üç öğretim elemanından oluşur.</w:t>
      </w:r>
    </w:p>
    <w:p w:rsidR="00D77049" w:rsidRDefault="00B5438D">
      <w:pPr>
        <w:pStyle w:val="Balk1"/>
        <w:ind w:left="-5" w:right="2706"/>
      </w:pPr>
      <w:r>
        <w:t>Komisyon Başkanı</w:t>
      </w:r>
    </w:p>
    <w:p w:rsidR="00D77049" w:rsidRDefault="00B5438D">
      <w:pPr>
        <w:ind w:left="-5"/>
      </w:pPr>
      <w:r>
        <w:t>Madde 6 – Komisyon Başkanının görevleri şunlardır:</w:t>
      </w:r>
    </w:p>
    <w:p w:rsidR="00D77049" w:rsidRDefault="00B5438D">
      <w:pPr>
        <w:numPr>
          <w:ilvl w:val="0"/>
          <w:numId w:val="3"/>
        </w:numPr>
        <w:ind w:hanging="312"/>
      </w:pPr>
      <w:r>
        <w:t>Komisyonu temsil eder, toplantılara başkanlık eder ve çalışmaları koordine eder.</w:t>
      </w:r>
    </w:p>
    <w:p w:rsidR="00D77049" w:rsidRDefault="00B5438D">
      <w:pPr>
        <w:numPr>
          <w:ilvl w:val="0"/>
          <w:numId w:val="3"/>
        </w:numPr>
        <w:spacing w:after="104"/>
        <w:ind w:hanging="312"/>
      </w:pPr>
      <w:r>
        <w:t>Gerekli toplantı çağrılarını yapar; gündem belirler ve toplantıların düzenli yapılmasını sağlar.</w:t>
      </w:r>
    </w:p>
    <w:p w:rsidR="00D77049" w:rsidRDefault="00B5438D">
      <w:pPr>
        <w:numPr>
          <w:ilvl w:val="0"/>
          <w:numId w:val="3"/>
        </w:numPr>
        <w:ind w:hanging="312"/>
      </w:pPr>
      <w:r>
        <w:t>Komisyon kararlarını yazılı hale getirip Bölüm Başkanlığına iletir.</w:t>
      </w:r>
    </w:p>
    <w:p w:rsidR="00D77049" w:rsidRDefault="00B5438D">
      <w:pPr>
        <w:numPr>
          <w:ilvl w:val="0"/>
          <w:numId w:val="3"/>
        </w:numPr>
        <w:ind w:hanging="312"/>
      </w:pPr>
      <w:r>
        <w:t xml:space="preserve">Her </w:t>
      </w:r>
      <w:r w:rsidR="00940089">
        <w:rPr>
          <w:color w:val="000000" w:themeColor="text1"/>
          <w:szCs w:val="24"/>
        </w:rPr>
        <w:t xml:space="preserve">dönem sonunda </w:t>
      </w:r>
      <w:r>
        <w:t>komisyon faaliyet raporunu hazırlar ve sunar.</w:t>
      </w:r>
    </w:p>
    <w:p w:rsidR="00D77049" w:rsidRDefault="00B5438D">
      <w:pPr>
        <w:numPr>
          <w:ilvl w:val="0"/>
          <w:numId w:val="3"/>
        </w:numPr>
        <w:spacing w:after="104"/>
        <w:ind w:hanging="312"/>
      </w:pPr>
      <w:r>
        <w:t>Komisyon kararlarının kayıt altına alınmasını ve arşivlenmesini sağlar.</w:t>
      </w:r>
    </w:p>
    <w:p w:rsidR="00D77049" w:rsidRDefault="00B5438D">
      <w:pPr>
        <w:pStyle w:val="Balk1"/>
        <w:ind w:left="-5" w:right="2706"/>
      </w:pPr>
      <w:r>
        <w:t>Komisyon Üyeleri</w:t>
      </w:r>
    </w:p>
    <w:p w:rsidR="00D77049" w:rsidRDefault="00B5438D">
      <w:pPr>
        <w:ind w:left="-5"/>
      </w:pPr>
      <w:r>
        <w:t>Madde 7 – Komisyon üyeleri aşağıdaki görevleri yerine getirir:</w:t>
      </w:r>
    </w:p>
    <w:p w:rsidR="00D77049" w:rsidRDefault="00B5438D">
      <w:pPr>
        <w:numPr>
          <w:ilvl w:val="0"/>
          <w:numId w:val="4"/>
        </w:numPr>
        <w:spacing w:after="104"/>
        <w:ind w:hanging="312"/>
      </w:pPr>
      <w:r>
        <w:t>Komisyon çalışmalarında başkan ile iş birliği içinde çalışır.</w:t>
      </w:r>
    </w:p>
    <w:p w:rsidR="00D77049" w:rsidRDefault="00B5438D">
      <w:pPr>
        <w:numPr>
          <w:ilvl w:val="0"/>
          <w:numId w:val="4"/>
        </w:numPr>
        <w:ind w:hanging="312"/>
      </w:pPr>
      <w:r>
        <w:t>Toplantılara düzenli olarak katılır ve karar alma süreçlerine aktif katkı sağlar.</w:t>
      </w:r>
    </w:p>
    <w:p w:rsidR="00D77049" w:rsidRDefault="00B5438D">
      <w:pPr>
        <w:numPr>
          <w:ilvl w:val="0"/>
          <w:numId w:val="4"/>
        </w:numPr>
        <w:ind w:hanging="312"/>
      </w:pPr>
      <w:r>
        <w:t xml:space="preserve">Her </w:t>
      </w:r>
      <w:r w:rsidR="002E4710">
        <w:t xml:space="preserve">eğitim öğretim yarıyılının sonunda </w:t>
      </w:r>
      <w:bookmarkStart w:id="0" w:name="_GoBack"/>
      <w:bookmarkEnd w:id="0"/>
      <w:r>
        <w:t>faaliyet raporunun hazırlanmasına katkıda bulunur.</w:t>
      </w:r>
    </w:p>
    <w:p w:rsidR="00D77049" w:rsidRDefault="00B5438D">
      <w:pPr>
        <w:numPr>
          <w:ilvl w:val="0"/>
          <w:numId w:val="4"/>
        </w:numPr>
        <w:ind w:hanging="312"/>
      </w:pPr>
      <w:r>
        <w:t>Başkan tarafından verilen görevleri yerine getirir.</w:t>
      </w:r>
    </w:p>
    <w:p w:rsidR="00D77049" w:rsidRDefault="00B5438D">
      <w:pPr>
        <w:pStyle w:val="Balk1"/>
        <w:ind w:left="-5"/>
      </w:pPr>
      <w:r>
        <w:t>Komisyonun Çalışma İlkeleri</w:t>
      </w:r>
    </w:p>
    <w:p w:rsidR="00D77049" w:rsidRDefault="00B5438D">
      <w:pPr>
        <w:ind w:left="-5"/>
      </w:pPr>
      <w:r>
        <w:t xml:space="preserve">Madde 8 - </w:t>
      </w:r>
    </w:p>
    <w:p w:rsidR="00D77049" w:rsidRDefault="00B5438D">
      <w:pPr>
        <w:numPr>
          <w:ilvl w:val="0"/>
          <w:numId w:val="5"/>
        </w:numPr>
        <w:ind w:hanging="312"/>
      </w:pPr>
      <w:r>
        <w:t>Komisyon, her yarıyıl başında ve sonunda olmak üzere yılda en az iki kez toplanır.</w:t>
      </w:r>
    </w:p>
    <w:p w:rsidR="00D77049" w:rsidRDefault="00B5438D">
      <w:pPr>
        <w:numPr>
          <w:ilvl w:val="0"/>
          <w:numId w:val="5"/>
        </w:numPr>
        <w:spacing w:after="104"/>
        <w:ind w:hanging="312"/>
      </w:pPr>
      <w:r>
        <w:t>Gerekli görüldüğünde Komisyon Başkanı tarafından olağanüstü toplantı çağrısı yapılabilir.</w:t>
      </w:r>
    </w:p>
    <w:p w:rsidR="00D77049" w:rsidRDefault="00B5438D">
      <w:pPr>
        <w:numPr>
          <w:ilvl w:val="0"/>
          <w:numId w:val="5"/>
        </w:numPr>
        <w:spacing w:after="0" w:line="357" w:lineRule="auto"/>
        <w:ind w:hanging="312"/>
      </w:pPr>
      <w:r>
        <w:t>Toplantılar üye tam sayısının salt çoğunluğu ile yapılır ve kararlar toplantıya katılanların oy çokluğu ile alınır.</w:t>
      </w:r>
    </w:p>
    <w:p w:rsidR="00D77049" w:rsidRDefault="00B5438D">
      <w:pPr>
        <w:numPr>
          <w:ilvl w:val="0"/>
          <w:numId w:val="5"/>
        </w:numPr>
        <w:ind w:hanging="312"/>
      </w:pPr>
      <w:r>
        <w:t>Oyların eşit olması durumunda Komisyon Başkanının oyu yönünde karar alınmış sayılır.</w:t>
      </w:r>
    </w:p>
    <w:p w:rsidR="00D77049" w:rsidRDefault="00B5438D">
      <w:pPr>
        <w:numPr>
          <w:ilvl w:val="0"/>
          <w:numId w:val="5"/>
        </w:numPr>
        <w:ind w:hanging="312"/>
      </w:pPr>
      <w:r>
        <w:t>Gerekli durumlarda diğer ilgili akademik birimlerle iletişime geçilerek koordinasyon sağlanır.</w:t>
      </w:r>
    </w:p>
    <w:p w:rsidR="00D77049" w:rsidRDefault="00B5438D">
      <w:pPr>
        <w:pStyle w:val="Balk1"/>
        <w:ind w:left="-5" w:right="2706"/>
      </w:pPr>
      <w:r>
        <w:t>Komisyonun Görev, Yetki ve Sorumlulukları</w:t>
      </w:r>
    </w:p>
    <w:p w:rsidR="00D77049" w:rsidRDefault="00B5438D">
      <w:pPr>
        <w:ind w:left="-5"/>
      </w:pPr>
      <w:r>
        <w:t xml:space="preserve">Madde 9 - </w:t>
      </w:r>
    </w:p>
    <w:p w:rsidR="00D77049" w:rsidRDefault="00B5438D">
      <w:pPr>
        <w:numPr>
          <w:ilvl w:val="0"/>
          <w:numId w:val="6"/>
        </w:numPr>
        <w:ind w:hanging="312"/>
      </w:pPr>
      <w:r>
        <w:t>Yatay ve dikey geçiş başvurularını ilgili mevzuata uygun olarak değerlendirir.</w:t>
      </w:r>
    </w:p>
    <w:p w:rsidR="00D77049" w:rsidRDefault="00B5438D">
      <w:pPr>
        <w:numPr>
          <w:ilvl w:val="0"/>
          <w:numId w:val="6"/>
        </w:numPr>
        <w:spacing w:after="0" w:line="357" w:lineRule="auto"/>
        <w:ind w:hanging="312"/>
      </w:pPr>
      <w:r>
        <w:t>Kabul edilen öğrencilerin önceki öğrenimlerine ait transkript, ders içerikleri ve kredilerini inceleyerek ders intibaklarını yapar.</w:t>
      </w:r>
    </w:p>
    <w:p w:rsidR="00D77049" w:rsidRDefault="00B5438D">
      <w:pPr>
        <w:numPr>
          <w:ilvl w:val="0"/>
          <w:numId w:val="6"/>
        </w:numPr>
        <w:ind w:hanging="312"/>
      </w:pPr>
      <w:r>
        <w:t>Öğrencinin hangi sınıfa yerleştirileceğini belirler, eksik dersleri tespit eder.</w:t>
      </w:r>
    </w:p>
    <w:p w:rsidR="00D77049" w:rsidRDefault="00B5438D">
      <w:pPr>
        <w:numPr>
          <w:ilvl w:val="0"/>
          <w:numId w:val="6"/>
        </w:numPr>
        <w:ind w:hanging="312"/>
      </w:pPr>
      <w:r>
        <w:lastRenderedPageBreak/>
        <w:t>Hazırlanan intibak kararlarını Bölüm Başkanlığına resmi yazı ile sunar.</w:t>
      </w:r>
    </w:p>
    <w:p w:rsidR="00D77049" w:rsidRDefault="00B5438D">
      <w:pPr>
        <w:numPr>
          <w:ilvl w:val="0"/>
          <w:numId w:val="6"/>
        </w:numPr>
        <w:ind w:hanging="312"/>
      </w:pPr>
      <w:r>
        <w:t>Süreçlerde şeffaflık, tarafsızlık ve mevzuata uygunluk ilkeleri çerçevesinde çalışır.</w:t>
      </w:r>
    </w:p>
    <w:p w:rsidR="00D77049" w:rsidRDefault="00B5438D">
      <w:pPr>
        <w:numPr>
          <w:ilvl w:val="0"/>
          <w:numId w:val="6"/>
        </w:numPr>
        <w:spacing w:after="104"/>
        <w:ind w:hanging="312"/>
      </w:pPr>
      <w:r>
        <w:t>Bu işlemlerle ilgili PUKÖ formlarını hazırlar ve arşivler.</w:t>
      </w:r>
    </w:p>
    <w:p w:rsidR="00D77049" w:rsidRPr="00F36D52" w:rsidRDefault="00F36D52" w:rsidP="00F36D52">
      <w:pPr>
        <w:spacing w:after="104"/>
        <w:ind w:left="-5" w:right="2706"/>
        <w:jc w:val="center"/>
        <w:rPr>
          <w:b/>
        </w:rPr>
      </w:pPr>
      <w:r>
        <w:rPr>
          <w:b/>
        </w:rPr>
        <w:t xml:space="preserve">                                      </w:t>
      </w:r>
      <w:r w:rsidR="00B5438D" w:rsidRPr="00F36D52">
        <w:rPr>
          <w:b/>
        </w:rPr>
        <w:t>ÜÇÜNCÜ BÖLÜM</w:t>
      </w:r>
    </w:p>
    <w:p w:rsidR="00D77049" w:rsidRPr="00F36D52" w:rsidRDefault="00B5438D" w:rsidP="00F36D52">
      <w:pPr>
        <w:pStyle w:val="Balk2"/>
      </w:pPr>
      <w:r w:rsidRPr="00F36D52">
        <w:t>Hüküm Bulunmayan Haller, Yürürlük ve Yürütme</w:t>
      </w:r>
    </w:p>
    <w:p w:rsidR="00D77049" w:rsidRDefault="00B5438D">
      <w:pPr>
        <w:pStyle w:val="Balk1"/>
        <w:ind w:left="-5" w:right="2706"/>
      </w:pPr>
      <w:r>
        <w:t>Hüküm Bulunmayan Haller</w:t>
      </w:r>
    </w:p>
    <w:p w:rsidR="00D77049" w:rsidRDefault="00B5438D">
      <w:pPr>
        <w:spacing w:after="0" w:line="357" w:lineRule="auto"/>
        <w:ind w:left="-5"/>
      </w:pPr>
      <w:r>
        <w:t>Madde 10 - Bu çalışma usul ve esaslarında yer almayan durumlarda Ebelik Bölüm Kurulu kararları esas alınır.</w:t>
      </w:r>
    </w:p>
    <w:p w:rsidR="00D77049" w:rsidRDefault="00B5438D">
      <w:pPr>
        <w:pStyle w:val="Balk1"/>
        <w:ind w:left="-5" w:right="2706"/>
      </w:pPr>
      <w:r>
        <w:t>Yürürlük</w:t>
      </w:r>
    </w:p>
    <w:p w:rsidR="00D77049" w:rsidRDefault="00B5438D">
      <w:pPr>
        <w:spacing w:after="0" w:line="357" w:lineRule="auto"/>
        <w:ind w:left="-5"/>
      </w:pPr>
      <w:r>
        <w:t>Madde 11 - Bu çalışma usul ve esasları, Fakülte Kurulu tarafından kabul edildiği tarihten itibaren yürürlüğe girer.</w:t>
      </w:r>
    </w:p>
    <w:p w:rsidR="00D77049" w:rsidRDefault="00B5438D">
      <w:pPr>
        <w:pStyle w:val="Balk1"/>
        <w:ind w:left="-5" w:right="2706"/>
      </w:pPr>
      <w:r>
        <w:t>Yürütme</w:t>
      </w:r>
    </w:p>
    <w:p w:rsidR="00D77049" w:rsidRDefault="00B5438D">
      <w:pPr>
        <w:spacing w:after="236"/>
        <w:ind w:left="-5"/>
      </w:pPr>
      <w:r>
        <w:t>Madde 12 - Bu çalışma usul ve esaslarını Ebelik Bölümü Yatay, Dikey Geçiş ve İntibak Komisyonu Başkanı yürütür.</w:t>
      </w:r>
    </w:p>
    <w:p w:rsidR="00B5438D" w:rsidRDefault="00B5438D"/>
    <w:sectPr w:rsidR="00B5438D">
      <w:headerReference w:type="default" r:id="rId7"/>
      <w:footerReference w:type="default" r:id="rId8"/>
      <w:pgSz w:w="12240" w:h="15840"/>
      <w:pgMar w:top="1493" w:right="1800" w:bottom="1625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54" w:rsidRDefault="004B3B54" w:rsidP="00DC63DD">
      <w:pPr>
        <w:spacing w:after="0" w:line="240" w:lineRule="auto"/>
      </w:pPr>
      <w:r>
        <w:separator/>
      </w:r>
    </w:p>
  </w:endnote>
  <w:endnote w:type="continuationSeparator" w:id="0">
    <w:p w:rsidR="004B3B54" w:rsidRDefault="004B3B54" w:rsidP="00DC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78774"/>
      <w:docPartObj>
        <w:docPartGallery w:val="Page Numbers (Bottom of Page)"/>
        <w:docPartUnique/>
      </w:docPartObj>
    </w:sdtPr>
    <w:sdtEndPr/>
    <w:sdtContent>
      <w:p w:rsidR="00CB72AB" w:rsidRDefault="00CB72A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710">
          <w:rPr>
            <w:noProof/>
          </w:rPr>
          <w:t>3</w:t>
        </w:r>
        <w:r>
          <w:fldChar w:fldCharType="end"/>
        </w:r>
      </w:p>
    </w:sdtContent>
  </w:sdt>
  <w:p w:rsidR="00CB72AB" w:rsidRDefault="00CB72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54" w:rsidRDefault="004B3B54" w:rsidP="00DC63DD">
      <w:pPr>
        <w:spacing w:after="0" w:line="240" w:lineRule="auto"/>
      </w:pPr>
      <w:r>
        <w:separator/>
      </w:r>
    </w:p>
  </w:footnote>
  <w:footnote w:type="continuationSeparator" w:id="0">
    <w:p w:rsidR="004B3B54" w:rsidRDefault="004B3B54" w:rsidP="00DC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08" w:type="dxa"/>
      <w:tblInd w:w="-995" w:type="dxa"/>
      <w:tblLook w:val="04A0" w:firstRow="1" w:lastRow="0" w:firstColumn="1" w:lastColumn="0" w:noHBand="0" w:noVBand="1"/>
    </w:tblPr>
    <w:tblGrid>
      <w:gridCol w:w="1667"/>
      <w:gridCol w:w="6613"/>
      <w:gridCol w:w="1710"/>
      <w:gridCol w:w="1018"/>
    </w:tblGrid>
    <w:tr w:rsidR="00DC63DD" w:rsidTr="001B27A4">
      <w:trPr>
        <w:trHeight w:val="433"/>
      </w:trPr>
      <w:tc>
        <w:tcPr>
          <w:tcW w:w="1667" w:type="dxa"/>
          <w:vMerge w:val="restart"/>
          <w:vAlign w:val="center"/>
        </w:tcPr>
        <w:p w:rsidR="00DC63DD" w:rsidRDefault="00DC63DD" w:rsidP="00DC63DD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506D99EB" wp14:editId="17B6B858">
                <wp:extent cx="921715" cy="833755"/>
                <wp:effectExtent l="0" t="0" r="0" b="4445"/>
                <wp:docPr id="2" name="Resim 2" descr="C:\Users\Fatiha\Downloads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atiha\Downloads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527" cy="848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3" w:type="dxa"/>
          <w:vMerge w:val="restart"/>
          <w:vAlign w:val="center"/>
        </w:tcPr>
        <w:p w:rsidR="00DC63DD" w:rsidRPr="00130341" w:rsidRDefault="00DC63DD" w:rsidP="00DC63DD">
          <w:pPr>
            <w:spacing w:after="159"/>
            <w:ind w:right="183"/>
            <w:jc w:val="center"/>
            <w:rPr>
              <w:b/>
              <w:sz w:val="28"/>
              <w:szCs w:val="28"/>
            </w:rPr>
          </w:pPr>
          <w:r w:rsidRPr="00130341">
            <w:rPr>
              <w:b/>
              <w:sz w:val="28"/>
              <w:szCs w:val="28"/>
            </w:rPr>
            <w:t xml:space="preserve">FIRAT ÜNİVERSİTESİ SAĞLIK BİLİMLERİ FAKÜLTESİ EBELİK BÖLÜMÜ </w:t>
          </w:r>
          <w:r w:rsidRPr="00DC63DD">
            <w:rPr>
              <w:b/>
              <w:sz w:val="28"/>
              <w:szCs w:val="28"/>
            </w:rPr>
            <w:t>YATAY, D</w:t>
          </w:r>
          <w:r>
            <w:rPr>
              <w:b/>
              <w:sz w:val="28"/>
              <w:szCs w:val="28"/>
            </w:rPr>
            <w:t xml:space="preserve">İKEY GEÇİŞ VE İNTİBAK KOMİSYONU </w:t>
          </w:r>
          <w:r w:rsidRPr="00DC63DD">
            <w:rPr>
              <w:b/>
              <w:sz w:val="28"/>
              <w:szCs w:val="28"/>
            </w:rPr>
            <w:t>ÇALIŞMA</w:t>
          </w:r>
          <w:r w:rsidRPr="00130341">
            <w:rPr>
              <w:b/>
              <w:sz w:val="28"/>
              <w:szCs w:val="28"/>
            </w:rPr>
            <w:t xml:space="preserve"> USUL VE ESASLARI</w:t>
          </w:r>
        </w:p>
      </w:tc>
      <w:tc>
        <w:tcPr>
          <w:tcW w:w="1710" w:type="dxa"/>
          <w:vAlign w:val="center"/>
        </w:tcPr>
        <w:p w:rsidR="00DC63DD" w:rsidRPr="003F00DB" w:rsidRDefault="00DC63DD" w:rsidP="00DC63DD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Doküman Kodu</w:t>
          </w:r>
        </w:p>
      </w:tc>
      <w:tc>
        <w:tcPr>
          <w:tcW w:w="1018" w:type="dxa"/>
        </w:tcPr>
        <w:p w:rsidR="00DC63DD" w:rsidRDefault="00DC63DD" w:rsidP="00DC63DD">
          <w:pPr>
            <w:pStyle w:val="stbilgi"/>
          </w:pPr>
        </w:p>
      </w:tc>
    </w:tr>
    <w:tr w:rsidR="00DC63DD" w:rsidTr="001B27A4">
      <w:trPr>
        <w:trHeight w:val="433"/>
      </w:trPr>
      <w:tc>
        <w:tcPr>
          <w:tcW w:w="1667" w:type="dxa"/>
          <w:vMerge/>
        </w:tcPr>
        <w:p w:rsidR="00DC63DD" w:rsidRDefault="00DC63DD" w:rsidP="00DC63DD">
          <w:pPr>
            <w:pStyle w:val="stbilgi"/>
          </w:pPr>
        </w:p>
      </w:tc>
      <w:tc>
        <w:tcPr>
          <w:tcW w:w="6613" w:type="dxa"/>
          <w:vMerge/>
        </w:tcPr>
        <w:p w:rsidR="00DC63DD" w:rsidRDefault="00DC63DD" w:rsidP="00DC63DD">
          <w:pPr>
            <w:pStyle w:val="stbilgi"/>
          </w:pPr>
        </w:p>
      </w:tc>
      <w:tc>
        <w:tcPr>
          <w:tcW w:w="1710" w:type="dxa"/>
          <w:vAlign w:val="center"/>
        </w:tcPr>
        <w:p w:rsidR="00DC63DD" w:rsidRPr="003F00DB" w:rsidRDefault="00DC63DD" w:rsidP="00DC63DD">
          <w:pPr>
            <w:pStyle w:val="stbilgi"/>
            <w:rPr>
              <w:b/>
              <w:bCs/>
              <w:sz w:val="18"/>
              <w:szCs w:val="18"/>
            </w:rPr>
          </w:pPr>
          <w:r w:rsidRPr="003F00DB">
            <w:rPr>
              <w:sz w:val="18"/>
              <w:szCs w:val="18"/>
            </w:rPr>
            <w:t>Yürürlük Tarihi</w:t>
          </w:r>
        </w:p>
      </w:tc>
      <w:tc>
        <w:tcPr>
          <w:tcW w:w="1018" w:type="dxa"/>
        </w:tcPr>
        <w:p w:rsidR="00DC63DD" w:rsidRDefault="00DC63DD" w:rsidP="00DC63DD">
          <w:pPr>
            <w:pStyle w:val="stbilgi"/>
          </w:pPr>
        </w:p>
      </w:tc>
    </w:tr>
    <w:tr w:rsidR="00DC63DD" w:rsidTr="001B27A4">
      <w:trPr>
        <w:trHeight w:val="434"/>
      </w:trPr>
      <w:tc>
        <w:tcPr>
          <w:tcW w:w="1667" w:type="dxa"/>
          <w:vMerge/>
        </w:tcPr>
        <w:p w:rsidR="00DC63DD" w:rsidRDefault="00DC63DD" w:rsidP="00DC63DD">
          <w:pPr>
            <w:pStyle w:val="stbilgi"/>
          </w:pPr>
        </w:p>
      </w:tc>
      <w:tc>
        <w:tcPr>
          <w:tcW w:w="6613" w:type="dxa"/>
          <w:vMerge/>
        </w:tcPr>
        <w:p w:rsidR="00DC63DD" w:rsidRDefault="00DC63DD" w:rsidP="00DC63DD">
          <w:pPr>
            <w:pStyle w:val="stbilgi"/>
          </w:pPr>
        </w:p>
      </w:tc>
      <w:tc>
        <w:tcPr>
          <w:tcW w:w="1710" w:type="dxa"/>
          <w:vAlign w:val="center"/>
        </w:tcPr>
        <w:p w:rsidR="00DC63DD" w:rsidRPr="003F00DB" w:rsidRDefault="00DC63DD" w:rsidP="00DC63DD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</w:t>
          </w:r>
          <w:r w:rsidRPr="003F00DB">
            <w:rPr>
              <w:sz w:val="18"/>
              <w:szCs w:val="18"/>
            </w:rPr>
            <w:t>Tarihi/No</w:t>
          </w:r>
        </w:p>
      </w:tc>
      <w:tc>
        <w:tcPr>
          <w:tcW w:w="1018" w:type="dxa"/>
        </w:tcPr>
        <w:p w:rsidR="00DC63DD" w:rsidRDefault="00DC63DD" w:rsidP="00DC63DD">
          <w:pPr>
            <w:pStyle w:val="stbilgi"/>
          </w:pPr>
        </w:p>
      </w:tc>
    </w:tr>
  </w:tbl>
  <w:p w:rsidR="00DC63DD" w:rsidRDefault="00DC63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2E76"/>
    <w:multiLevelType w:val="hybridMultilevel"/>
    <w:tmpl w:val="622A6D96"/>
    <w:lvl w:ilvl="0" w:tplc="70CCBBBC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E7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D42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EB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AAB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6C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E3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64D8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E6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A2D34"/>
    <w:multiLevelType w:val="hybridMultilevel"/>
    <w:tmpl w:val="E530F4C4"/>
    <w:lvl w:ilvl="0" w:tplc="9F1C60D6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A7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A9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4A6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2E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B08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A9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B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86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21733"/>
    <w:multiLevelType w:val="hybridMultilevel"/>
    <w:tmpl w:val="80ACB146"/>
    <w:lvl w:ilvl="0" w:tplc="79E23124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8F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280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AC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52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82A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66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C1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00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00679"/>
    <w:multiLevelType w:val="hybridMultilevel"/>
    <w:tmpl w:val="F41C8F98"/>
    <w:lvl w:ilvl="0" w:tplc="59C8C5BE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3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2C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08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6E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C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2FB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8C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20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947A47"/>
    <w:multiLevelType w:val="hybridMultilevel"/>
    <w:tmpl w:val="7276B3E6"/>
    <w:lvl w:ilvl="0" w:tplc="F9E0A994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E66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2B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6C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802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462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0E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E6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21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102CD7"/>
    <w:multiLevelType w:val="hybridMultilevel"/>
    <w:tmpl w:val="01CEB314"/>
    <w:lvl w:ilvl="0" w:tplc="B6E2891A">
      <w:start w:val="1"/>
      <w:numFmt w:val="decimal"/>
      <w:lvlText w:val="(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000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884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1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A1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87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8B0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08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AC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9"/>
    <w:rsid w:val="002E4710"/>
    <w:rsid w:val="004B3B54"/>
    <w:rsid w:val="00581376"/>
    <w:rsid w:val="00940089"/>
    <w:rsid w:val="00B5438D"/>
    <w:rsid w:val="00C44B3C"/>
    <w:rsid w:val="00CB72AB"/>
    <w:rsid w:val="00D77049"/>
    <w:rsid w:val="00DC63DD"/>
    <w:rsid w:val="00E434B5"/>
    <w:rsid w:val="00F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EFFD5-EE55-4CE6-A206-7A0E37C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2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04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C63DD"/>
    <w:pPr>
      <w:keepNext/>
      <w:ind w:left="-5"/>
      <w:jc w:val="center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DC6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C63DD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C6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63DD"/>
    <w:rPr>
      <w:rFonts w:ascii="Times New Roman" w:eastAsia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DC63DD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63D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DC63DD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Microsoft hesabı</cp:lastModifiedBy>
  <cp:revision>8</cp:revision>
  <dcterms:created xsi:type="dcterms:W3CDTF">2025-07-07T22:38:00Z</dcterms:created>
  <dcterms:modified xsi:type="dcterms:W3CDTF">2025-09-29T12:20:00Z</dcterms:modified>
</cp:coreProperties>
</file>